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0A3E" w14:textId="77777777" w:rsidR="00D451DC" w:rsidRDefault="007572FC" w:rsidP="007572FC">
      <w:pPr>
        <w:pStyle w:val="Docketnumber"/>
      </w:pPr>
      <w:bookmarkStart w:id="0" w:name="_GoBack"/>
      <w:bookmarkEnd w:id="0"/>
      <w:r>
        <w:t xml:space="preserve">PUC DOCKET NO. </w:t>
      </w:r>
      <w:r w:rsidR="00EC4EE4">
        <w:t>49904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6A8FF3BC" w14:textId="77777777" w:rsidTr="009C1919">
        <w:tc>
          <w:tcPr>
            <w:tcW w:w="4608" w:type="dxa"/>
          </w:tcPr>
          <w:p w14:paraId="058EE7DC" w14:textId="77777777" w:rsidR="007572FC" w:rsidRDefault="002B19F0" w:rsidP="001E360C">
            <w:pPr>
              <w:pStyle w:val="Docketstyle"/>
            </w:pPr>
            <w:r>
              <w:t>PETITION OF REPUBLIC BUSINESS CEN</w:t>
            </w:r>
            <w:r w:rsidR="00126FCA">
              <w:t>T</w:t>
            </w:r>
            <w:r>
              <w:t>ER LLC TO AMEND AQUA TEXAS, INC.’S CERTIFICATES OF CONVENIENCE AND NECESSITY IN HARRIS COUNTY BY EXPEDITED RELEASE</w:t>
            </w:r>
          </w:p>
        </w:tc>
        <w:tc>
          <w:tcPr>
            <w:tcW w:w="360" w:type="dxa"/>
          </w:tcPr>
          <w:p w14:paraId="566195CC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78BC99C2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7663A1D5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67445A0B" w14:textId="77777777" w:rsidR="005D5B36" w:rsidRDefault="005D5B36" w:rsidP="001E360C">
            <w:pPr>
              <w:pStyle w:val="Docketstyle"/>
            </w:pPr>
            <w:r>
              <w:t>§</w:t>
            </w:r>
          </w:p>
          <w:p w14:paraId="443F46F7" w14:textId="77777777" w:rsidR="005D5B36" w:rsidRDefault="005D5B36" w:rsidP="001E360C">
            <w:pPr>
              <w:pStyle w:val="Docketstyle"/>
            </w:pPr>
            <w:r>
              <w:t>§</w:t>
            </w:r>
          </w:p>
          <w:p w14:paraId="4A924BF2" w14:textId="77777777" w:rsidR="002B19F0" w:rsidRDefault="002B19F0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69785110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47CABDF6" w14:textId="77777777" w:rsidR="001E360C" w:rsidRDefault="001E360C" w:rsidP="001E360C">
            <w:pPr>
              <w:pStyle w:val="DocketstylePUC"/>
            </w:pPr>
          </w:p>
          <w:p w14:paraId="47E65677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F8671B4" w14:textId="77777777" w:rsidR="007572FC" w:rsidRDefault="00EC4EE4" w:rsidP="00C54659">
      <w:pPr>
        <w:pStyle w:val="Titleoforder"/>
      </w:pPr>
      <w:r>
        <w:t>ORDER ON CERTIFIED ISSUE</w:t>
      </w:r>
    </w:p>
    <w:p w14:paraId="53C4CA46" w14:textId="3EFBDCD9" w:rsidR="00BC6671" w:rsidRDefault="00266F9F" w:rsidP="00890F30">
      <w:pPr>
        <w:pStyle w:val="BodyText"/>
      </w:pPr>
      <w:r>
        <w:t>This Order address</w:t>
      </w:r>
      <w:r w:rsidR="001D4F4B">
        <w:t>es</w:t>
      </w:r>
      <w:r>
        <w:t xml:space="preserve"> the </w:t>
      </w:r>
      <w:r w:rsidR="00EC4EE4">
        <w:t xml:space="preserve">issue certified to the Commission by the Commission’s administrative law judge (ALJ) related to </w:t>
      </w:r>
      <w:r w:rsidR="002B05D5">
        <w:t>determining the law</w:t>
      </w:r>
      <w:r w:rsidR="00312A05">
        <w:t xml:space="preserve"> that is</w:t>
      </w:r>
      <w:r w:rsidR="002B05D5">
        <w:t xml:space="preserve"> applicable to </w:t>
      </w:r>
      <w:r w:rsidR="00EC4EE4">
        <w:t>Republic Business Center, LLC’s petition for streamlined expedited release from Aqua Texas, Inc’s water and sewer certificates of convenience and necessity</w:t>
      </w:r>
      <w:r>
        <w:t xml:space="preserve">. </w:t>
      </w:r>
      <w:r w:rsidR="00BC6671">
        <w:t xml:space="preserve"> </w:t>
      </w:r>
      <w:r w:rsidR="00491D2C">
        <w:t>An amendment</w:t>
      </w:r>
      <w:r w:rsidR="00312A05">
        <w:t xml:space="preserve"> to the expedited release provisions of</w:t>
      </w:r>
      <w:r w:rsidR="00491D2C">
        <w:t xml:space="preserve"> the Texas Water Code became effective on September 1, 2019 but only applied to a proceeding that was commenced </w:t>
      </w:r>
      <w:r w:rsidR="00276EA2">
        <w:t xml:space="preserve">after </w:t>
      </w:r>
      <w:r w:rsidR="00491D2C">
        <w:t>the effective date of that amendment.  The certified issue asks whether a proceeding for an expedited release commences on the</w:t>
      </w:r>
      <w:r w:rsidR="00312A05">
        <w:t xml:space="preserve"> date a</w:t>
      </w:r>
      <w:r w:rsidR="00491D2C">
        <w:t xml:space="preserve"> petition for expedited release</w:t>
      </w:r>
      <w:r w:rsidR="00312A05">
        <w:t xml:space="preserve"> is first physically file</w:t>
      </w:r>
      <w:r w:rsidR="00276EA2">
        <w:t>d</w:t>
      </w:r>
      <w:r w:rsidR="00312A05">
        <w:t xml:space="preserve"> with the Commission</w:t>
      </w:r>
      <w:r w:rsidR="00491D2C">
        <w:t xml:space="preserve"> or on the date the</w:t>
      </w:r>
      <w:r w:rsidR="00312A05">
        <w:t xml:space="preserve"> </w:t>
      </w:r>
      <w:r w:rsidR="00491D2C">
        <w:t xml:space="preserve">Commission determines the petition is administratively complete.  </w:t>
      </w:r>
      <w:r w:rsidR="00312A05">
        <w:t>A petition for expedited release is “not considered filed until the Commission make</w:t>
      </w:r>
      <w:r w:rsidR="006875AD">
        <w:t>s</w:t>
      </w:r>
      <w:r w:rsidR="00312A05">
        <w:t xml:space="preserve"> a determination that the petition is administratively complete.</w:t>
      </w:r>
      <w:r w:rsidR="006875AD">
        <w:t>”</w:t>
      </w:r>
      <w:r w:rsidR="009433CA">
        <w:rPr>
          <w:rStyle w:val="FootnoteReference"/>
        </w:rPr>
        <w:footnoteReference w:id="1"/>
      </w:r>
      <w:r w:rsidR="00312A05">
        <w:t xml:space="preserve">  </w:t>
      </w:r>
      <w:r w:rsidR="00491D2C">
        <w:t>For the reasons discussed in this Order, the Commission concludes that such a proceeding commences on the date the petition is</w:t>
      </w:r>
      <w:r w:rsidR="009433CA">
        <w:t xml:space="preserve"> first physically</w:t>
      </w:r>
      <w:r w:rsidR="00491D2C">
        <w:t xml:space="preserve"> filed with the Commission. </w:t>
      </w:r>
    </w:p>
    <w:p w14:paraId="011E2F5F" w14:textId="027DD255" w:rsidR="0072242F" w:rsidRDefault="00491D2C" w:rsidP="000C2E2D">
      <w:pPr>
        <w:pStyle w:val="BodyText"/>
      </w:pPr>
      <w:r>
        <w:t xml:space="preserve">Petitions for expedited release that commenced prior to </w:t>
      </w:r>
      <w:r w:rsidR="009433CA">
        <w:t>September 1, 2019</w:t>
      </w:r>
      <w:r>
        <w:t xml:space="preserve"> </w:t>
      </w:r>
      <w:r w:rsidR="009433CA">
        <w:t>are</w:t>
      </w:r>
      <w:r>
        <w:t xml:space="preserve"> governed by former TWC § 13.254(a-5) and (a-6).</w:t>
      </w:r>
      <w:r>
        <w:rPr>
          <w:rStyle w:val="FootnoteReference"/>
        </w:rPr>
        <w:footnoteReference w:id="2"/>
      </w:r>
      <w:r>
        <w:t xml:space="preserve">  </w:t>
      </w:r>
      <w:r w:rsidR="00AB02B2">
        <w:t>In 2019, the 86th Texas Legislature added new section</w:t>
      </w:r>
      <w:r w:rsidR="00276EA2">
        <w:t> </w:t>
      </w:r>
      <w:r w:rsidR="00AB02B2">
        <w:t>13.2541 and transferred subsections (a-5) and (a-6) to that new section.</w:t>
      </w:r>
      <w:r w:rsidR="006A7A3B">
        <w:rPr>
          <w:rStyle w:val="FootnoteReference"/>
        </w:rPr>
        <w:footnoteReference w:id="3"/>
      </w:r>
      <w:r w:rsidR="00AB02B2">
        <w:t xml:space="preserve">  </w:t>
      </w:r>
      <w:r w:rsidR="009433CA">
        <w:t xml:space="preserve">Petitions for expedited release that commenced </w:t>
      </w:r>
      <w:r w:rsidR="00AB02B2">
        <w:t xml:space="preserve">on </w:t>
      </w:r>
      <w:r w:rsidR="009433CA">
        <w:t>September 1 or afterwards</w:t>
      </w:r>
      <w:r w:rsidR="00AB02B2">
        <w:t xml:space="preserve"> are governed by TWC § 13.2541</w:t>
      </w:r>
      <w:r w:rsidR="0072242F">
        <w:t>.</w:t>
      </w:r>
    </w:p>
    <w:p w14:paraId="3161F83C" w14:textId="040CD9BA" w:rsidR="005D5B36" w:rsidRDefault="00EC4EE4" w:rsidP="000C2E2D">
      <w:pPr>
        <w:pStyle w:val="BodyText"/>
      </w:pPr>
      <w:r>
        <w:lastRenderedPageBreak/>
        <w:t xml:space="preserve">Republic’s petition for streamlined expedited release </w:t>
      </w:r>
      <w:r w:rsidR="0072242F">
        <w:t>was received by the Commission</w:t>
      </w:r>
      <w:r w:rsidR="00017161">
        <w:t>’s central records on August 27, 2019</w:t>
      </w:r>
      <w:r w:rsidR="0072242F">
        <w:t xml:space="preserve"> and was stamped with </w:t>
      </w:r>
      <w:r w:rsidR="00017161">
        <w:t>that date</w:t>
      </w:r>
      <w:r w:rsidR="0072242F">
        <w:t>.  The petition request</w:t>
      </w:r>
      <w:r w:rsidR="00017161">
        <w:t>ed</w:t>
      </w:r>
      <w:r w:rsidR="0072242F">
        <w:t xml:space="preserve"> release u</w:t>
      </w:r>
      <w:r>
        <w:t xml:space="preserve">nder </w:t>
      </w:r>
      <w:r w:rsidR="0072242F">
        <w:t xml:space="preserve">former </w:t>
      </w:r>
      <w:r>
        <w:t>TWC §</w:t>
      </w:r>
      <w:r w:rsidR="0072242F">
        <w:t> </w:t>
      </w:r>
      <w:r>
        <w:t>13.254(a</w:t>
      </w:r>
      <w:r>
        <w:noBreakHyphen/>
        <w:t>5)</w:t>
      </w:r>
      <w:r w:rsidR="0072242F">
        <w:t xml:space="preserve"> </w:t>
      </w:r>
      <w:r w:rsidR="00123815">
        <w:t>and 16 Texas Administrative Code (TAC) § 13.245(1).</w:t>
      </w:r>
      <w:r w:rsidR="008D5C20">
        <w:rPr>
          <w:rStyle w:val="FootnoteReference"/>
        </w:rPr>
        <w:footnoteReference w:id="4"/>
      </w:r>
      <w:r w:rsidR="00123815">
        <w:t xml:space="preserve">  </w:t>
      </w:r>
      <w:r w:rsidR="008D5C20">
        <w:t>On August 29, Republic was ordered to file additional information and a schedule was set for Aqua to file comments on the application and for Commission Staff to file comments on the administrative completeness of the application and notice.</w:t>
      </w:r>
      <w:r w:rsidR="008D5C20">
        <w:rPr>
          <w:rStyle w:val="FootnoteReference"/>
        </w:rPr>
        <w:footnoteReference w:id="5"/>
      </w:r>
      <w:r w:rsidR="008D5C20">
        <w:t xml:space="preserve">  </w:t>
      </w:r>
      <w:r w:rsidR="00123815">
        <w:t>Republic filed</w:t>
      </w:r>
      <w:r w:rsidR="008D5C20">
        <w:t xml:space="preserve"> supplements to its application on September 16 and 17 and</w:t>
      </w:r>
      <w:r w:rsidR="00123815">
        <w:t xml:space="preserve"> an amended petition on September 18, 2019.  </w:t>
      </w:r>
      <w:r w:rsidR="00276EA2">
        <w:t xml:space="preserve">On </w:t>
      </w:r>
      <w:r w:rsidR="00123815">
        <w:t>October</w:t>
      </w:r>
      <w:r w:rsidR="007F5D06">
        <w:t> </w:t>
      </w:r>
      <w:r w:rsidR="00123815">
        <w:t>18,</w:t>
      </w:r>
      <w:r w:rsidR="007F5D06">
        <w:t> </w:t>
      </w:r>
      <w:r w:rsidR="00123815">
        <w:t>2019, the Commission ALJ found Republic’s petition administratively complete and granted intervenor status to Aqua.</w:t>
      </w:r>
      <w:r w:rsidR="00123815">
        <w:rPr>
          <w:rStyle w:val="FootnoteReference"/>
        </w:rPr>
        <w:footnoteReference w:id="6"/>
      </w:r>
      <w:r w:rsidR="00123815">
        <w:t xml:space="preserve">  </w:t>
      </w:r>
      <w:r w:rsidR="007A7B57">
        <w:t>In Order No. 5 filed on December 5, 2019, the Commission ALJ certified the issue to the Commission.</w:t>
      </w:r>
      <w:r w:rsidR="007A7B57">
        <w:rPr>
          <w:rStyle w:val="FootnoteReference"/>
        </w:rPr>
        <w:footnoteReference w:id="7"/>
      </w:r>
    </w:p>
    <w:p w14:paraId="0E50AADE" w14:textId="496AA9F9" w:rsidR="004C0B26" w:rsidRDefault="00017161" w:rsidP="00276EA2">
      <w:pPr>
        <w:pStyle w:val="BodyText"/>
      </w:pPr>
      <w:r>
        <w:t>Neither the Texas Water Code nor t</w:t>
      </w:r>
      <w:r w:rsidR="006B07EA" w:rsidRPr="00F310EF">
        <w:t>he Commission’s rules</w:t>
      </w:r>
      <w:r w:rsidR="005A6D44">
        <w:t xml:space="preserve"> </w:t>
      </w:r>
      <w:r w:rsidR="00E87827">
        <w:t xml:space="preserve">specify </w:t>
      </w:r>
      <w:r w:rsidR="006B07EA" w:rsidRPr="00F310EF">
        <w:t>when a proceeding commences before the Commissio</w:t>
      </w:r>
      <w:r w:rsidR="006B07EA">
        <w:t xml:space="preserve">n.  </w:t>
      </w:r>
      <w:r w:rsidR="008B427C">
        <w:t>Aqua and Commission Staff</w:t>
      </w:r>
      <w:r w:rsidR="00890F30">
        <w:t xml:space="preserve"> </w:t>
      </w:r>
      <w:r w:rsidR="008B427C">
        <w:t>emphasize</w:t>
      </w:r>
      <w:r>
        <w:t xml:space="preserve"> that</w:t>
      </w:r>
      <w:r w:rsidR="00DF60DB">
        <w:t xml:space="preserve"> </w:t>
      </w:r>
      <w:r w:rsidR="008B427C">
        <w:t>a petition for streamlined expedited release</w:t>
      </w:r>
      <w:r w:rsidR="006B07EA">
        <w:t xml:space="preserve"> </w:t>
      </w:r>
      <w:r>
        <w:t>is</w:t>
      </w:r>
      <w:r w:rsidR="006B07EA">
        <w:t xml:space="preserve"> not considered </w:t>
      </w:r>
      <w:r w:rsidR="006B07EA">
        <w:rPr>
          <w:i/>
        </w:rPr>
        <w:t>filed</w:t>
      </w:r>
      <w:r w:rsidR="006B07EA">
        <w:t xml:space="preserve"> until the Commission determines that the application is administratively complete</w:t>
      </w:r>
      <w:r w:rsidR="008B427C">
        <w:t>.</w:t>
      </w:r>
      <w:r w:rsidR="00DF60DB">
        <w:rPr>
          <w:rStyle w:val="FootnoteReference"/>
        </w:rPr>
        <w:footnoteReference w:id="8"/>
      </w:r>
      <w:r w:rsidR="008B427C">
        <w:t xml:space="preserve">  </w:t>
      </w:r>
      <w:r>
        <w:t>They both</w:t>
      </w:r>
      <w:r w:rsidR="008B427C">
        <w:t xml:space="preserve"> contend that </w:t>
      </w:r>
      <w:r>
        <w:t>this proceeding did</w:t>
      </w:r>
      <w:r w:rsidR="008B427C">
        <w:t xml:space="preserve"> not commence until the Commission </w:t>
      </w:r>
      <w:r w:rsidR="00554561">
        <w:t>determined that</w:t>
      </w:r>
      <w:r w:rsidR="008B427C">
        <w:t xml:space="preserve"> the </w:t>
      </w:r>
      <w:r>
        <w:t>petition</w:t>
      </w:r>
      <w:r w:rsidR="008B427C">
        <w:t xml:space="preserve"> </w:t>
      </w:r>
      <w:r w:rsidR="00554561">
        <w:t xml:space="preserve">was </w:t>
      </w:r>
      <w:r w:rsidR="008B427C">
        <w:t>administratively complete.</w:t>
      </w:r>
      <w:r w:rsidR="00BF489B">
        <w:t xml:space="preserve">  But no provision of the Commission’s substantive water rules uses the administrative</w:t>
      </w:r>
      <w:r w:rsidR="006875AD">
        <w:t>-</w:t>
      </w:r>
      <w:r w:rsidR="00BF489B">
        <w:t xml:space="preserve">completeness requirement to demarcate when a proceeding begins.  Rather, </w:t>
      </w:r>
      <w:r w:rsidR="006875AD">
        <w:t xml:space="preserve">the requirement for a </w:t>
      </w:r>
      <w:r w:rsidR="00BF489B">
        <w:t>finding of administrative complete</w:t>
      </w:r>
      <w:r w:rsidR="0053035C">
        <w:t>ness</w:t>
      </w:r>
      <w:r w:rsidR="006875AD">
        <w:t xml:space="preserve"> and</w:t>
      </w:r>
      <w:r w:rsidR="00BF489B">
        <w:t xml:space="preserve"> </w:t>
      </w:r>
      <w:r w:rsidR="006875AD">
        <w:t>the</w:t>
      </w:r>
      <w:r w:rsidR="00BF489B">
        <w:t xml:space="preserve"> </w:t>
      </w:r>
      <w:r w:rsidR="00554561">
        <w:t>acceptance for filing</w:t>
      </w:r>
      <w:r w:rsidR="006875AD">
        <w:t xml:space="preserve"> controls the start of the</w:t>
      </w:r>
      <w:r w:rsidR="0053035C">
        <w:t xml:space="preserve"> period within which the Commission must act</w:t>
      </w:r>
      <w:r w:rsidR="006875AD">
        <w:t xml:space="preserve">.  Thus, the Commission can avoid having to act on an incomplete and inaccurate </w:t>
      </w:r>
      <w:r w:rsidR="0053035C">
        <w:t>application</w:t>
      </w:r>
      <w:r w:rsidR="006875AD">
        <w:t>.</w:t>
      </w:r>
    </w:p>
    <w:p w14:paraId="47B7B2A2" w14:textId="3825B03C" w:rsidR="006B07EA" w:rsidRDefault="00017161" w:rsidP="00A4516C">
      <w:pPr>
        <w:pStyle w:val="BodyText"/>
      </w:pPr>
      <w:r>
        <w:t>However,</w:t>
      </w:r>
      <w:r w:rsidR="0053035C">
        <w:t xml:space="preserve"> </w:t>
      </w:r>
      <w:r w:rsidR="0071125F">
        <w:t>before a</w:t>
      </w:r>
      <w:r w:rsidR="00BF489B">
        <w:t xml:space="preserve"> </w:t>
      </w:r>
      <w:r>
        <w:t>petition</w:t>
      </w:r>
      <w:r w:rsidR="00BF489B">
        <w:t xml:space="preserve"> is </w:t>
      </w:r>
      <w:r w:rsidR="0071125F">
        <w:t>ever declared</w:t>
      </w:r>
      <w:r w:rsidR="00BF489B">
        <w:t xml:space="preserve"> administratively complete</w:t>
      </w:r>
      <w:r w:rsidR="0071125F">
        <w:t xml:space="preserve"> the administrative review of the application begins and other actives may occur:</w:t>
      </w:r>
      <w:r w:rsidR="00BF489B">
        <w:t xml:space="preserve"> informal discovery</w:t>
      </w:r>
      <w:r w:rsidR="0071125F">
        <w:t xml:space="preserve"> can begin</w:t>
      </w:r>
      <w:r w:rsidR="00BF489B">
        <w:t>, motions</w:t>
      </w:r>
      <w:r w:rsidR="0071125F">
        <w:t xml:space="preserve"> may be filed and ruled on</w:t>
      </w:r>
      <w:r w:rsidR="00BF489B">
        <w:t xml:space="preserve">, and </w:t>
      </w:r>
      <w:r w:rsidR="004C0B26">
        <w:t>the</w:t>
      </w:r>
      <w:r w:rsidR="0071125F">
        <w:t xml:space="preserve"> petition may be found deficient and corrective or supplemental filings may be ordered</w:t>
      </w:r>
      <w:r w:rsidR="004C0B26">
        <w:t>.</w:t>
      </w:r>
      <w:r w:rsidR="0071125F">
        <w:t xml:space="preserve">  The review of the application begins before a determination of administrative completeness and continues until final action on the petition.</w:t>
      </w:r>
      <w:r w:rsidR="004C0B26">
        <w:t xml:space="preserve">  </w:t>
      </w:r>
      <w:r w:rsidR="0071125F">
        <w:t xml:space="preserve">In other words, the </w:t>
      </w:r>
      <w:r w:rsidR="0071125F">
        <w:lastRenderedPageBreak/>
        <w:t>proceeding—the review of the petition—begins when the petition is first physical</w:t>
      </w:r>
      <w:r w:rsidR="00A4516C">
        <w:t>ly</w:t>
      </w:r>
      <w:r w:rsidR="0071125F">
        <w:t xml:space="preserve"> filed with the Commission.  That is the definition of commence.</w:t>
      </w:r>
      <w:r w:rsidR="00A4516C">
        <w:rPr>
          <w:rStyle w:val="FootnoteReference"/>
        </w:rPr>
        <w:footnoteReference w:id="9"/>
      </w:r>
      <w:r w:rsidR="00554561">
        <w:t xml:space="preserve">  The proceeding does not commence upon determination of administrative completeness</w:t>
      </w:r>
      <w:r w:rsidR="00A4516C">
        <w:t>.</w:t>
      </w:r>
    </w:p>
    <w:p w14:paraId="6D4CBC3A" w14:textId="68AF6CAD" w:rsidR="00371DE0" w:rsidRDefault="0053035C" w:rsidP="00371DE0">
      <w:pPr>
        <w:pStyle w:val="BodyText"/>
      </w:pPr>
      <w:r>
        <w:t>Consequently, the Commission determines that</w:t>
      </w:r>
      <w:r w:rsidR="004C0B26">
        <w:t xml:space="preserve"> th</w:t>
      </w:r>
      <w:r w:rsidR="00554561">
        <w:t>is</w:t>
      </w:r>
      <w:r w:rsidR="004C0B26">
        <w:t xml:space="preserve"> proceeding commenced on August</w:t>
      </w:r>
      <w:r w:rsidR="00276EA2">
        <w:t> </w:t>
      </w:r>
      <w:r w:rsidR="004C0B26">
        <w:t>27,</w:t>
      </w:r>
      <w:r w:rsidR="00276EA2">
        <w:t> </w:t>
      </w:r>
      <w:r w:rsidR="004C0B26">
        <w:t xml:space="preserve">2019, the date Republic </w:t>
      </w:r>
      <w:r w:rsidR="00371DE0">
        <w:t>physically filed its petition with the Commission’s central records.</w:t>
      </w:r>
      <w:r w:rsidR="004C0B26">
        <w:t xml:space="preserve"> </w:t>
      </w:r>
    </w:p>
    <w:p w14:paraId="74F9EB9D" w14:textId="77777777" w:rsidR="00554561" w:rsidRDefault="00554561" w:rsidP="00371DE0">
      <w:pPr>
        <w:pStyle w:val="BodyText"/>
      </w:pPr>
    </w:p>
    <w:p w14:paraId="64BD8A06" w14:textId="77777777" w:rsidR="00160DCD" w:rsidRDefault="00160DCD" w:rsidP="00160DCD">
      <w:pPr>
        <w:pStyle w:val="Dateline"/>
      </w:pPr>
      <w:r>
        <w:t xml:space="preserve">Signed at Austin, Texas the ______ day of </w:t>
      </w:r>
      <w:r w:rsidR="008E04DB">
        <w:t>January</w:t>
      </w:r>
      <w:r>
        <w:t xml:space="preserve"> 20</w:t>
      </w:r>
      <w:r w:rsidR="008E04DB">
        <w:t>20</w:t>
      </w:r>
      <w:r w:rsidR="008D1724">
        <w:t>.</w:t>
      </w:r>
    </w:p>
    <w:p w14:paraId="5664E1CB" w14:textId="77777777" w:rsidR="00160DCD" w:rsidRDefault="00160DCD" w:rsidP="008D1724">
      <w:pPr>
        <w:pStyle w:val="Dateline"/>
      </w:pPr>
    </w:p>
    <w:p w14:paraId="77370BE0" w14:textId="77777777" w:rsidR="008D1724" w:rsidRDefault="008D1724" w:rsidP="008D1724">
      <w:pPr>
        <w:pStyle w:val="Dateline"/>
      </w:pPr>
    </w:p>
    <w:p w14:paraId="15CF7621" w14:textId="77777777" w:rsidR="00160DCD" w:rsidRDefault="00160DCD" w:rsidP="00160DCD">
      <w:pPr>
        <w:pStyle w:val="Signatures"/>
      </w:pPr>
      <w:r>
        <w:t>PUBLIC UTILITY COMMISSION OF TEXAS</w:t>
      </w:r>
    </w:p>
    <w:p w14:paraId="52F39D3D" w14:textId="77777777" w:rsidR="00160DCD" w:rsidRDefault="00160DCD" w:rsidP="00160DCD">
      <w:pPr>
        <w:pStyle w:val="Signatures"/>
      </w:pPr>
    </w:p>
    <w:p w14:paraId="66E4116A" w14:textId="77777777" w:rsidR="00160DCD" w:rsidRDefault="00160DCD" w:rsidP="00160DCD">
      <w:pPr>
        <w:pStyle w:val="Signatures"/>
      </w:pPr>
    </w:p>
    <w:p w14:paraId="567CEAB2" w14:textId="77777777" w:rsidR="00160DCD" w:rsidRDefault="00160DCD" w:rsidP="00160DCD">
      <w:pPr>
        <w:pStyle w:val="Signatures"/>
      </w:pPr>
    </w:p>
    <w:p w14:paraId="11448AAE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0D88EACA" w14:textId="77777777"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14:paraId="58A3F5FD" w14:textId="77777777" w:rsidR="00160DCD" w:rsidRDefault="00160DCD" w:rsidP="00160DCD">
      <w:pPr>
        <w:pStyle w:val="Signatures"/>
      </w:pPr>
    </w:p>
    <w:p w14:paraId="2520C400" w14:textId="77777777" w:rsidR="00160DCD" w:rsidRDefault="00160DCD" w:rsidP="00160DCD">
      <w:pPr>
        <w:pStyle w:val="Signatures"/>
      </w:pPr>
    </w:p>
    <w:p w14:paraId="750C0CB6" w14:textId="77777777" w:rsidR="00160DCD" w:rsidRDefault="00160DCD" w:rsidP="00160DCD">
      <w:pPr>
        <w:pStyle w:val="Signatures"/>
      </w:pPr>
    </w:p>
    <w:p w14:paraId="6A50A4B7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32CBF166" w14:textId="77777777"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14:paraId="54F8A5A1" w14:textId="77777777" w:rsidR="00160DCD" w:rsidRDefault="00160DCD" w:rsidP="00160DCD">
      <w:pPr>
        <w:pStyle w:val="Signatures"/>
      </w:pPr>
    </w:p>
    <w:p w14:paraId="61F6E794" w14:textId="77777777" w:rsidR="00160DCD" w:rsidRDefault="00160DCD" w:rsidP="00160DCD">
      <w:pPr>
        <w:pStyle w:val="Signatures"/>
      </w:pPr>
    </w:p>
    <w:p w14:paraId="581F0DA7" w14:textId="77777777" w:rsidR="00160DCD" w:rsidRDefault="00160DCD" w:rsidP="00160DCD">
      <w:pPr>
        <w:pStyle w:val="Signatures"/>
      </w:pPr>
    </w:p>
    <w:p w14:paraId="3A5BA74B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692DCA1A" w14:textId="77777777"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14:paraId="1CAF29D4" w14:textId="77777777" w:rsidR="00160DCD" w:rsidRDefault="00160DCD" w:rsidP="00160DCD"/>
    <w:p w14:paraId="06E47074" w14:textId="77777777" w:rsidR="00160DCD" w:rsidRDefault="00160DCD" w:rsidP="00160DCD"/>
    <w:p w14:paraId="04BABBBB" w14:textId="77777777" w:rsidR="00160DCD" w:rsidRDefault="00160DCD" w:rsidP="00160DCD"/>
    <w:p w14:paraId="0AC0A125" w14:textId="77777777" w:rsidR="00FE4318" w:rsidRDefault="00FE4318" w:rsidP="0062202F">
      <w:pPr>
        <w:pStyle w:val="EndMatter"/>
      </w:pPr>
      <w:r>
        <w:t>W2013</w:t>
      </w:r>
    </w:p>
    <w:p w14:paraId="1AF2C25D" w14:textId="59C7F4B8" w:rsidR="0062202F" w:rsidRDefault="00342263" w:rsidP="0062202F">
      <w:pPr>
        <w:pStyle w:val="EndMatter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890F30">
        <w:rPr>
          <w:noProof/>
        </w:rPr>
        <w:t>q:\cadm\orders\interim\49000\49904 ci.docx</w:t>
      </w:r>
      <w:r>
        <w:rPr>
          <w:noProof/>
        </w:rPr>
        <w:fldChar w:fldCharType="end"/>
      </w:r>
    </w:p>
    <w:sectPr w:rsidR="0062202F" w:rsidSect="00DF60DB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F6569" w14:textId="77777777" w:rsidR="00EC4EE4" w:rsidRDefault="00EC4EE4" w:rsidP="00D03394">
      <w:r>
        <w:separator/>
      </w:r>
    </w:p>
  </w:endnote>
  <w:endnote w:type="continuationSeparator" w:id="0">
    <w:p w14:paraId="51AE83BC" w14:textId="77777777" w:rsidR="00EC4EE4" w:rsidRDefault="00EC4EE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72CEB" w14:textId="77777777" w:rsidR="00EC4EE4" w:rsidRDefault="00EC4EE4" w:rsidP="00D03394">
      <w:r>
        <w:separator/>
      </w:r>
    </w:p>
  </w:footnote>
  <w:footnote w:type="continuationSeparator" w:id="0">
    <w:p w14:paraId="020E70B5" w14:textId="77777777" w:rsidR="00EC4EE4" w:rsidRDefault="00EC4EE4" w:rsidP="00D03394">
      <w:r>
        <w:continuationSeparator/>
      </w:r>
    </w:p>
  </w:footnote>
  <w:footnote w:id="1">
    <w:p w14:paraId="6D063C1C" w14:textId="361A4F0B" w:rsidR="009433CA" w:rsidRPr="009433CA" w:rsidRDefault="009433CA" w:rsidP="009433CA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9433CA">
        <w:t>16 Tex. Admin Code § 24.8(d).</w:t>
      </w:r>
    </w:p>
  </w:footnote>
  <w:footnote w:id="2">
    <w:p w14:paraId="0A991064" w14:textId="69159DC8" w:rsidR="00491D2C" w:rsidRPr="00171A47" w:rsidRDefault="00491D2C" w:rsidP="00491D2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="009433CA">
        <w:t xml:space="preserve">Act of May 25, 2019, 86th Leg., R.S., ch. 688 (SB 2272), § 6, 2019 Tex. Sess. Law Serv. 1976, 1977; </w:t>
      </w:r>
      <w:r w:rsidR="009433CA">
        <w:rPr>
          <w:i/>
          <w:iCs/>
        </w:rPr>
        <w:t>see also</w:t>
      </w:r>
      <w:r w:rsidR="009433CA">
        <w:t xml:space="preserve"> </w:t>
      </w:r>
      <w:r w:rsidRPr="009433CA">
        <w:t>Act</w:t>
      </w:r>
      <w:r>
        <w:t xml:space="preserve"> of Sep. 1, 2013, 83rd Leg., R.S., ch. 171</w:t>
      </w:r>
      <w:r w:rsidR="006A7A3B">
        <w:t xml:space="preserve"> (SB 567)</w:t>
      </w:r>
      <w:r>
        <w:t xml:space="preserve">, 2013 Tex. Gen. Laws 772, </w:t>
      </w:r>
      <w:r>
        <w:rPr>
          <w:i/>
        </w:rPr>
        <w:t xml:space="preserve">amended by </w:t>
      </w:r>
      <w:r>
        <w:t>Act of Sep. 1, 2019,</w:t>
      </w:r>
      <w:r w:rsidR="00AB02B2">
        <w:t xml:space="preserve"> </w:t>
      </w:r>
      <w:r>
        <w:t>86th Leg., R.S., ch. 688</w:t>
      </w:r>
      <w:r w:rsidR="00821BAD">
        <w:t xml:space="preserve"> (SB 2272)</w:t>
      </w:r>
      <w:r>
        <w:t>, §</w:t>
      </w:r>
      <w:r w:rsidR="009433CA">
        <w:t>§</w:t>
      </w:r>
      <w:r>
        <w:t xml:space="preserve"> </w:t>
      </w:r>
      <w:r w:rsidR="009433CA">
        <w:t>1-</w:t>
      </w:r>
      <w:r>
        <w:t xml:space="preserve">6, 2019 Tex. Sess. Law Serv. </w:t>
      </w:r>
      <w:r w:rsidR="00821BAD">
        <w:t>1976</w:t>
      </w:r>
      <w:r>
        <w:t>.</w:t>
      </w:r>
    </w:p>
  </w:footnote>
  <w:footnote w:id="3">
    <w:p w14:paraId="2D1671B8" w14:textId="77777777" w:rsidR="006A7A3B" w:rsidRDefault="006A7A3B">
      <w:pPr>
        <w:pStyle w:val="FootnoteText"/>
      </w:pPr>
      <w:r>
        <w:rPr>
          <w:rStyle w:val="FootnoteReference"/>
        </w:rPr>
        <w:footnoteRef/>
      </w:r>
      <w:r>
        <w:t xml:space="preserve">  Act of Sep. 1, 2019, 86th Leg., R.S., ch. 688 (SB 2272), §</w:t>
      </w:r>
      <w:r w:rsidR="00821BAD">
        <w:t>§</w:t>
      </w:r>
      <w:r>
        <w:t xml:space="preserve"> </w:t>
      </w:r>
      <w:r w:rsidR="00821BAD">
        <w:t>3-</w:t>
      </w:r>
      <w:r>
        <w:t>6, 2019 Tex. Sess. Law Serv</w:t>
      </w:r>
      <w:r w:rsidR="00821BAD">
        <w:t>. 1976</w:t>
      </w:r>
      <w:r>
        <w:t xml:space="preserve"> (codified at TWC §§ 13.254</w:t>
      </w:r>
      <w:r w:rsidR="00821BAD">
        <w:t xml:space="preserve">, </w:t>
      </w:r>
      <w:r>
        <w:t>13.2541).</w:t>
      </w:r>
    </w:p>
  </w:footnote>
  <w:footnote w:id="4">
    <w:p w14:paraId="17230563" w14:textId="3E008AD9" w:rsidR="008D5C20" w:rsidRDefault="008D5C20">
      <w:pPr>
        <w:pStyle w:val="FootnoteText"/>
      </w:pPr>
      <w:r>
        <w:rPr>
          <w:rStyle w:val="FootnoteReference"/>
        </w:rPr>
        <w:footnoteRef/>
      </w:r>
      <w:r>
        <w:t xml:space="preserve">  Petition at 1 (Aug. 27, 2019).</w:t>
      </w:r>
    </w:p>
  </w:footnote>
  <w:footnote w:id="5">
    <w:p w14:paraId="309FB1C7" w14:textId="55FCE009" w:rsidR="008D5C20" w:rsidRDefault="008D5C20">
      <w:pPr>
        <w:pStyle w:val="FootnoteText"/>
      </w:pPr>
      <w:r>
        <w:rPr>
          <w:rStyle w:val="FootnoteReference"/>
        </w:rPr>
        <w:footnoteRef/>
      </w:r>
      <w:r>
        <w:t xml:space="preserve">  Order No. 1 (Aug. 29, 2019).</w:t>
      </w:r>
    </w:p>
  </w:footnote>
  <w:footnote w:id="6">
    <w:p w14:paraId="3DD6382C" w14:textId="77777777" w:rsidR="00123815" w:rsidRDefault="00123815" w:rsidP="005D5B3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Order No. 3 (Oct. 18, 2019).</w:t>
      </w:r>
    </w:p>
  </w:footnote>
  <w:footnote w:id="7">
    <w:p w14:paraId="5E35C481" w14:textId="77777777" w:rsidR="007A7B57" w:rsidRDefault="007A7B57" w:rsidP="005D5B3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Order No. 5.</w:t>
      </w:r>
    </w:p>
  </w:footnote>
  <w:footnote w:id="8">
    <w:p w14:paraId="51D0C610" w14:textId="2C6A4604" w:rsidR="00DF60DB" w:rsidRPr="00E805C7" w:rsidRDefault="00DF60D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>16 TAC § 24.8(d).</w:t>
      </w:r>
    </w:p>
  </w:footnote>
  <w:footnote w:id="9">
    <w:p w14:paraId="41668639" w14:textId="7FD2D841" w:rsidR="00A4516C" w:rsidRPr="00A4516C" w:rsidRDefault="00A4516C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Commence</w:t>
      </w:r>
      <w:r>
        <w:t>, Merriam Webster’s Collegiate Dictionary (10th ed. 1996).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03DB6" w14:textId="77777777" w:rsidR="00ED04FC" w:rsidRDefault="00ED04FC">
    <w:pPr>
      <w:pStyle w:val="Header"/>
    </w:pPr>
    <w:r>
      <w:t>PUC Docket No. </w:t>
    </w:r>
    <w:r w:rsidR="00A05A0D">
      <w:t>49904</w:t>
    </w:r>
    <w:r>
      <w:tab/>
      <w:t>Order</w:t>
    </w:r>
    <w:r w:rsidR="00A05A0D">
      <w:t xml:space="preserve"> on Certified Issue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02ACE">
      <w:rPr>
        <w:noProof/>
      </w:rPr>
      <w:t>6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4C4C48F5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E4"/>
    <w:rsid w:val="00017161"/>
    <w:rsid w:val="000C2E2D"/>
    <w:rsid w:val="000E5DBE"/>
    <w:rsid w:val="00113B04"/>
    <w:rsid w:val="001169CA"/>
    <w:rsid w:val="00123815"/>
    <w:rsid w:val="00126FCA"/>
    <w:rsid w:val="00160DCD"/>
    <w:rsid w:val="00171A47"/>
    <w:rsid w:val="001D4F4B"/>
    <w:rsid w:val="001E360C"/>
    <w:rsid w:val="002003F5"/>
    <w:rsid w:val="00266913"/>
    <w:rsid w:val="00266F9F"/>
    <w:rsid w:val="00276EA2"/>
    <w:rsid w:val="002B05D5"/>
    <w:rsid w:val="002B19F0"/>
    <w:rsid w:val="00312838"/>
    <w:rsid w:val="00312A05"/>
    <w:rsid w:val="00342263"/>
    <w:rsid w:val="00371DE0"/>
    <w:rsid w:val="003729E5"/>
    <w:rsid w:val="003A291A"/>
    <w:rsid w:val="00433B5E"/>
    <w:rsid w:val="00491D2C"/>
    <w:rsid w:val="004A248E"/>
    <w:rsid w:val="004C0B26"/>
    <w:rsid w:val="004C1C44"/>
    <w:rsid w:val="004E082A"/>
    <w:rsid w:val="00507040"/>
    <w:rsid w:val="0053035C"/>
    <w:rsid w:val="00554561"/>
    <w:rsid w:val="005A6D44"/>
    <w:rsid w:val="005C3512"/>
    <w:rsid w:val="005D5B36"/>
    <w:rsid w:val="005E3281"/>
    <w:rsid w:val="0062202F"/>
    <w:rsid w:val="0067721F"/>
    <w:rsid w:val="00677B5E"/>
    <w:rsid w:val="006875AD"/>
    <w:rsid w:val="006A7A3B"/>
    <w:rsid w:val="006B07EA"/>
    <w:rsid w:val="0071125F"/>
    <w:rsid w:val="0072242F"/>
    <w:rsid w:val="007572FC"/>
    <w:rsid w:val="007A7B57"/>
    <w:rsid w:val="007F5D06"/>
    <w:rsid w:val="0080046C"/>
    <w:rsid w:val="00821BAD"/>
    <w:rsid w:val="008738BF"/>
    <w:rsid w:val="00890F30"/>
    <w:rsid w:val="008B427C"/>
    <w:rsid w:val="008D1724"/>
    <w:rsid w:val="008D5C20"/>
    <w:rsid w:val="008E04DB"/>
    <w:rsid w:val="009337F3"/>
    <w:rsid w:val="009433CA"/>
    <w:rsid w:val="009727E0"/>
    <w:rsid w:val="009C1919"/>
    <w:rsid w:val="00A035EA"/>
    <w:rsid w:val="00A05A0D"/>
    <w:rsid w:val="00A40798"/>
    <w:rsid w:val="00A4516C"/>
    <w:rsid w:val="00A91AE0"/>
    <w:rsid w:val="00AB02B2"/>
    <w:rsid w:val="00B02ACE"/>
    <w:rsid w:val="00B22348"/>
    <w:rsid w:val="00B71CA8"/>
    <w:rsid w:val="00BA69C5"/>
    <w:rsid w:val="00BC6671"/>
    <w:rsid w:val="00BF489B"/>
    <w:rsid w:val="00C22C42"/>
    <w:rsid w:val="00C54659"/>
    <w:rsid w:val="00C949D5"/>
    <w:rsid w:val="00D03394"/>
    <w:rsid w:val="00D1503F"/>
    <w:rsid w:val="00D451DC"/>
    <w:rsid w:val="00D706B4"/>
    <w:rsid w:val="00DC3E65"/>
    <w:rsid w:val="00DF60DB"/>
    <w:rsid w:val="00E805C7"/>
    <w:rsid w:val="00E87827"/>
    <w:rsid w:val="00EB3FB6"/>
    <w:rsid w:val="00EC4EE4"/>
    <w:rsid w:val="00ED04FC"/>
    <w:rsid w:val="00EE5DDA"/>
    <w:rsid w:val="00F310EF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5BFFE8E"/>
  <w15:chartTrackingRefBased/>
  <w15:docId w15:val="{EB8B39BE-01C9-4E47-BEE6-5B26B06F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32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Lorenzo</dc:creator>
  <cp:keywords/>
  <dc:description/>
  <cp:lastModifiedBy>Hicks, Ruby</cp:lastModifiedBy>
  <cp:revision>4</cp:revision>
  <cp:lastPrinted>2020-01-27T18:47:00Z</cp:lastPrinted>
  <dcterms:created xsi:type="dcterms:W3CDTF">2020-01-27T18:19:00Z</dcterms:created>
  <dcterms:modified xsi:type="dcterms:W3CDTF">2020-01-27T19:28:00Z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